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EE5CF" w14:textId="0956361F" w:rsidR="007E39F6" w:rsidRPr="00F01614" w:rsidRDefault="009E11EB" w:rsidP="00D1637B">
      <w:pPr>
        <w:spacing w:line="300" w:lineRule="exact"/>
        <w:rPr>
          <w:rFonts w:ascii="Arial" w:hAnsi="Arial" w:cs="Arial"/>
          <w:b/>
          <w:sz w:val="24"/>
          <w:szCs w:val="24"/>
        </w:rPr>
      </w:pPr>
      <w:r>
        <w:rPr>
          <w:rFonts w:ascii="Arial" w:hAnsi="Arial" w:cs="Arial"/>
          <w:b/>
          <w:sz w:val="24"/>
          <w:szCs w:val="24"/>
        </w:rPr>
        <w:t>Möglicher</w:t>
      </w:r>
      <w:r w:rsidR="00F45B9D" w:rsidRPr="00F01614">
        <w:rPr>
          <w:rFonts w:ascii="Arial" w:hAnsi="Arial" w:cs="Arial"/>
          <w:b/>
          <w:sz w:val="24"/>
          <w:szCs w:val="24"/>
        </w:rPr>
        <w:t xml:space="preserve"> Weg durch die Doppelseite</w:t>
      </w:r>
      <w:r w:rsidR="0097538D">
        <w:rPr>
          <w:rFonts w:ascii="Arial" w:hAnsi="Arial" w:cs="Arial"/>
          <w:b/>
          <w:sz w:val="24"/>
          <w:szCs w:val="24"/>
        </w:rPr>
        <w:t xml:space="preserve"> 10</w:t>
      </w:r>
      <w:r w:rsidR="00CF6027">
        <w:rPr>
          <w:rFonts w:ascii="Arial" w:hAnsi="Arial" w:cs="Arial"/>
          <w:b/>
          <w:sz w:val="24"/>
          <w:szCs w:val="24"/>
        </w:rPr>
        <w:t xml:space="preserve"> </w:t>
      </w:r>
      <w:r w:rsidR="0097538D">
        <w:rPr>
          <w:rFonts w:ascii="Arial" w:hAnsi="Arial" w:cs="Arial"/>
          <w:b/>
          <w:sz w:val="24"/>
          <w:szCs w:val="24"/>
        </w:rPr>
        <w:t>+</w:t>
      </w:r>
      <w:r w:rsidR="00CF6027">
        <w:rPr>
          <w:rFonts w:ascii="Arial" w:hAnsi="Arial" w:cs="Arial"/>
          <w:b/>
          <w:sz w:val="24"/>
          <w:szCs w:val="24"/>
        </w:rPr>
        <w:t xml:space="preserve"> </w:t>
      </w:r>
      <w:r w:rsidR="0097538D">
        <w:rPr>
          <w:rFonts w:ascii="Arial" w:hAnsi="Arial" w:cs="Arial"/>
          <w:b/>
          <w:sz w:val="24"/>
          <w:szCs w:val="24"/>
        </w:rPr>
        <w:t>12</w:t>
      </w:r>
    </w:p>
    <w:p w14:paraId="4E0A6B46" w14:textId="4D028031" w:rsidR="003466AC" w:rsidRPr="00F01614" w:rsidRDefault="007E39F6" w:rsidP="00D063BF">
      <w:pPr>
        <w:spacing w:line="260" w:lineRule="exact"/>
        <w:rPr>
          <w:rFonts w:ascii="Arial" w:hAnsi="Arial" w:cs="Arial"/>
          <w:b/>
          <w:sz w:val="20"/>
          <w:szCs w:val="20"/>
        </w:rPr>
      </w:pPr>
      <w:r w:rsidRPr="00F01614">
        <w:rPr>
          <w:rFonts w:ascii="Arial" w:hAnsi="Arial" w:cs="Arial"/>
          <w:b/>
          <w:sz w:val="20"/>
          <w:szCs w:val="20"/>
        </w:rPr>
        <w:t>(Diesen Vorschlag finden Sie zum Ausdrucken im Download-</w:t>
      </w:r>
      <w:r w:rsidR="00CF6027">
        <w:rPr>
          <w:rFonts w:ascii="Arial" w:hAnsi="Arial" w:cs="Arial"/>
          <w:b/>
          <w:sz w:val="20"/>
          <w:szCs w:val="20"/>
        </w:rPr>
        <w:t>Bereich</w:t>
      </w:r>
      <w:r w:rsidR="00D1637B" w:rsidRPr="00F01614">
        <w:rPr>
          <w:rFonts w:ascii="Arial" w:hAnsi="Arial" w:cs="Arial"/>
          <w:b/>
          <w:sz w:val="20"/>
          <w:szCs w:val="20"/>
        </w:rPr>
        <w:t>.</w:t>
      </w:r>
      <w:r w:rsidRPr="00F01614">
        <w:rPr>
          <w:rFonts w:ascii="Arial" w:hAnsi="Arial" w:cs="Arial"/>
          <w:b/>
          <w:sz w:val="20"/>
          <w:szCs w:val="20"/>
        </w:rPr>
        <w:t>)</w:t>
      </w:r>
    </w:p>
    <w:p w14:paraId="00C243D6" w14:textId="77777777" w:rsidR="003466AC" w:rsidRPr="00F01614" w:rsidRDefault="003466AC" w:rsidP="00D063BF">
      <w:pPr>
        <w:spacing w:line="260" w:lineRule="exact"/>
        <w:rPr>
          <w:rFonts w:ascii="Arial" w:hAnsi="Arial" w:cs="Arial"/>
        </w:rPr>
      </w:pPr>
    </w:p>
    <w:tbl>
      <w:tblPr>
        <w:tblStyle w:val="Tabellenraster"/>
        <w:tblW w:w="14992" w:type="dxa"/>
        <w:tblLook w:val="04A0" w:firstRow="1" w:lastRow="0" w:firstColumn="1" w:lastColumn="0" w:noHBand="0" w:noVBand="1"/>
      </w:tblPr>
      <w:tblGrid>
        <w:gridCol w:w="2229"/>
        <w:gridCol w:w="10094"/>
        <w:gridCol w:w="2669"/>
      </w:tblGrid>
      <w:tr w:rsidR="0006552C" w:rsidRPr="00F01614" w14:paraId="77487207" w14:textId="77777777" w:rsidTr="006D082E">
        <w:tc>
          <w:tcPr>
            <w:tcW w:w="2229" w:type="dxa"/>
          </w:tcPr>
          <w:p w14:paraId="37B10F55" w14:textId="77777777" w:rsidR="0006552C" w:rsidRPr="00F01614" w:rsidRDefault="0006552C" w:rsidP="00D063BF">
            <w:pPr>
              <w:spacing w:line="260" w:lineRule="exact"/>
              <w:rPr>
                <w:rFonts w:ascii="Arial" w:hAnsi="Arial" w:cs="Arial"/>
                <w:b/>
                <w:sz w:val="20"/>
                <w:szCs w:val="20"/>
              </w:rPr>
            </w:pPr>
            <w:r w:rsidRPr="00F01614">
              <w:rPr>
                <w:rFonts w:ascii="Arial" w:hAnsi="Arial" w:cs="Arial"/>
                <w:b/>
                <w:sz w:val="20"/>
                <w:szCs w:val="20"/>
              </w:rPr>
              <w:t>Phase</w:t>
            </w:r>
          </w:p>
        </w:tc>
        <w:tc>
          <w:tcPr>
            <w:tcW w:w="10094" w:type="dxa"/>
          </w:tcPr>
          <w:p w14:paraId="1EA5F843" w14:textId="77777777" w:rsidR="0006552C" w:rsidRPr="00F01614" w:rsidRDefault="0006552C" w:rsidP="00D063BF">
            <w:pPr>
              <w:spacing w:line="260" w:lineRule="exact"/>
              <w:rPr>
                <w:rFonts w:ascii="Arial" w:hAnsi="Arial" w:cs="Arial"/>
                <w:b/>
                <w:sz w:val="20"/>
                <w:szCs w:val="20"/>
              </w:rPr>
            </w:pPr>
            <w:r w:rsidRPr="00F01614">
              <w:rPr>
                <w:rFonts w:ascii="Arial" w:hAnsi="Arial" w:cs="Arial"/>
                <w:b/>
                <w:sz w:val="20"/>
                <w:szCs w:val="20"/>
              </w:rPr>
              <w:t>Ablauf</w:t>
            </w:r>
          </w:p>
        </w:tc>
        <w:tc>
          <w:tcPr>
            <w:tcW w:w="2669" w:type="dxa"/>
          </w:tcPr>
          <w:p w14:paraId="6031F31C" w14:textId="77777777" w:rsidR="0006552C" w:rsidRPr="00F01614" w:rsidRDefault="0006552C" w:rsidP="00D063BF">
            <w:pPr>
              <w:spacing w:line="260" w:lineRule="exact"/>
              <w:rPr>
                <w:rFonts w:ascii="Arial" w:hAnsi="Arial" w:cs="Arial"/>
                <w:b/>
                <w:sz w:val="20"/>
                <w:szCs w:val="20"/>
              </w:rPr>
            </w:pPr>
            <w:r w:rsidRPr="00F01614">
              <w:rPr>
                <w:rFonts w:ascii="Arial" w:hAnsi="Arial" w:cs="Arial"/>
                <w:b/>
                <w:sz w:val="20"/>
                <w:szCs w:val="20"/>
              </w:rPr>
              <w:t>Material</w:t>
            </w:r>
          </w:p>
        </w:tc>
      </w:tr>
      <w:tr w:rsidR="0006552C" w:rsidRPr="00F01614" w14:paraId="2CB1360D" w14:textId="77777777" w:rsidTr="006D082E">
        <w:tc>
          <w:tcPr>
            <w:tcW w:w="2229" w:type="dxa"/>
          </w:tcPr>
          <w:p w14:paraId="314B7639" w14:textId="714DB8B4" w:rsidR="0006552C" w:rsidRPr="00F01614" w:rsidRDefault="00E31292" w:rsidP="00E31292">
            <w:pPr>
              <w:spacing w:line="260" w:lineRule="exact"/>
              <w:rPr>
                <w:rFonts w:ascii="Arial" w:hAnsi="Arial" w:cs="Arial"/>
                <w:sz w:val="20"/>
                <w:szCs w:val="20"/>
              </w:rPr>
            </w:pPr>
            <w:r>
              <w:rPr>
                <w:rFonts w:ascii="Arial" w:hAnsi="Arial" w:cs="Arial"/>
                <w:sz w:val="20"/>
                <w:szCs w:val="20"/>
              </w:rPr>
              <w:t>Wörtliche und metaphorische Beispiele von „Zwischenräumen“ sammeln</w:t>
            </w:r>
          </w:p>
        </w:tc>
        <w:tc>
          <w:tcPr>
            <w:tcW w:w="10094" w:type="dxa"/>
          </w:tcPr>
          <w:p w14:paraId="5AFFAE54" w14:textId="647FCEF5" w:rsidR="0097538D" w:rsidRDefault="0097538D" w:rsidP="0097538D">
            <w:pPr>
              <w:spacing w:line="260" w:lineRule="exact"/>
              <w:rPr>
                <w:rFonts w:ascii="Arial" w:hAnsi="Arial" w:cs="Arial"/>
                <w:sz w:val="20"/>
                <w:szCs w:val="20"/>
                <w:u w:val="single"/>
              </w:rPr>
            </w:pPr>
            <w:r w:rsidRPr="0097538D">
              <w:rPr>
                <w:rFonts w:ascii="Arial" w:hAnsi="Arial" w:cs="Arial"/>
                <w:sz w:val="20"/>
                <w:szCs w:val="20"/>
                <w:u w:val="single"/>
              </w:rPr>
              <w:t>Zwischenräume auf einer Fotomontage identifizieren und diese deuten</w:t>
            </w:r>
          </w:p>
          <w:p w14:paraId="16338484" w14:textId="5BCF2E37" w:rsidR="0097538D" w:rsidRDefault="0097538D" w:rsidP="0097538D">
            <w:pPr>
              <w:pStyle w:val="Listenabsatz"/>
              <w:numPr>
                <w:ilvl w:val="0"/>
                <w:numId w:val="16"/>
              </w:numPr>
              <w:spacing w:line="260" w:lineRule="exact"/>
              <w:rPr>
                <w:rFonts w:ascii="Arial" w:hAnsi="Arial" w:cs="Arial"/>
                <w:sz w:val="20"/>
                <w:szCs w:val="20"/>
              </w:rPr>
            </w:pPr>
            <w:r>
              <w:rPr>
                <w:rFonts w:ascii="Arial" w:hAnsi="Arial" w:cs="Arial"/>
                <w:sz w:val="20"/>
                <w:szCs w:val="20"/>
              </w:rPr>
              <w:t>Fotomontage im Plenum besprechen</w:t>
            </w:r>
          </w:p>
          <w:p w14:paraId="362CC847" w14:textId="18707557" w:rsidR="0097538D" w:rsidRDefault="0097538D" w:rsidP="0097538D">
            <w:pPr>
              <w:pStyle w:val="Listenabsatz"/>
              <w:numPr>
                <w:ilvl w:val="0"/>
                <w:numId w:val="16"/>
              </w:numPr>
              <w:spacing w:line="260" w:lineRule="exact"/>
              <w:rPr>
                <w:rFonts w:ascii="Arial" w:hAnsi="Arial" w:cs="Arial"/>
                <w:sz w:val="20"/>
                <w:szCs w:val="20"/>
              </w:rPr>
            </w:pPr>
            <w:r>
              <w:rPr>
                <w:rFonts w:ascii="Arial" w:hAnsi="Arial" w:cs="Arial"/>
                <w:sz w:val="20"/>
                <w:szCs w:val="20"/>
              </w:rPr>
              <w:t>In PA mögliche Titel für die Montage formulieren</w:t>
            </w:r>
          </w:p>
          <w:p w14:paraId="7F821F59" w14:textId="19BFA617" w:rsidR="0097538D" w:rsidRPr="0097538D" w:rsidRDefault="0097538D" w:rsidP="0097538D">
            <w:pPr>
              <w:pStyle w:val="Listenabsatz"/>
              <w:numPr>
                <w:ilvl w:val="0"/>
                <w:numId w:val="16"/>
              </w:numPr>
              <w:spacing w:line="260" w:lineRule="exact"/>
              <w:rPr>
                <w:rFonts w:ascii="Arial" w:hAnsi="Arial" w:cs="Arial"/>
                <w:sz w:val="20"/>
                <w:szCs w:val="20"/>
              </w:rPr>
            </w:pPr>
            <w:r>
              <w:rPr>
                <w:rFonts w:ascii="Arial" w:hAnsi="Arial" w:cs="Arial"/>
                <w:sz w:val="20"/>
                <w:szCs w:val="20"/>
              </w:rPr>
              <w:t>Titel im Plenum sammeln und besprechen</w:t>
            </w:r>
          </w:p>
          <w:p w14:paraId="2A23B6B9" w14:textId="77777777" w:rsidR="00210976" w:rsidRDefault="00210976" w:rsidP="00C62ECC">
            <w:pPr>
              <w:spacing w:line="260" w:lineRule="exact"/>
              <w:rPr>
                <w:rFonts w:ascii="Arial" w:hAnsi="Arial" w:cs="Arial"/>
                <w:sz w:val="20"/>
                <w:szCs w:val="20"/>
              </w:rPr>
            </w:pPr>
          </w:p>
          <w:p w14:paraId="205D43D1" w14:textId="60062714" w:rsidR="00210976" w:rsidRDefault="00210976" w:rsidP="0097538D">
            <w:pPr>
              <w:spacing w:line="260" w:lineRule="exact"/>
              <w:rPr>
                <w:rFonts w:ascii="Arial" w:hAnsi="Arial" w:cs="Arial"/>
                <w:i/>
                <w:iCs/>
                <w:sz w:val="20"/>
                <w:szCs w:val="20"/>
              </w:rPr>
            </w:pPr>
            <w:r w:rsidRPr="00210976">
              <w:rPr>
                <w:rFonts w:ascii="Arial" w:hAnsi="Arial" w:cs="Arial"/>
                <w:sz w:val="20"/>
                <w:szCs w:val="20"/>
              </w:rPr>
              <w:t>Stundenthema</w:t>
            </w:r>
            <w:r w:rsidRPr="00210976">
              <w:rPr>
                <w:rFonts w:ascii="Arial" w:hAnsi="Arial" w:cs="Arial"/>
                <w:i/>
                <w:iCs/>
                <w:sz w:val="20"/>
                <w:szCs w:val="20"/>
              </w:rPr>
              <w:t>:</w:t>
            </w:r>
            <w:r>
              <w:rPr>
                <w:rFonts w:ascii="Arial" w:hAnsi="Arial" w:cs="Arial"/>
                <w:i/>
                <w:iCs/>
                <w:sz w:val="20"/>
                <w:szCs w:val="20"/>
              </w:rPr>
              <w:t xml:space="preserve"> </w:t>
            </w:r>
            <w:r w:rsidR="00E31292">
              <w:rPr>
                <w:rFonts w:ascii="Arial" w:hAnsi="Arial" w:cs="Arial"/>
                <w:i/>
                <w:iCs/>
                <w:sz w:val="20"/>
                <w:szCs w:val="20"/>
              </w:rPr>
              <w:t>Zwischenräume begegnen Ihnen täglich, aber nicht nur im architektonischen Bereich. Im Verlauf der Stunde werden Sie weitere Beispiele für Zwischenräume sammeln und darüber nachdenken, was einen Zwischenraum ausmacht. Diese Überlegungen werden Sie anschließend auf einen religiösen Kontext übertragen.</w:t>
            </w:r>
          </w:p>
          <w:p w14:paraId="46266EF5" w14:textId="77777777" w:rsidR="00E31292" w:rsidRDefault="00E31292" w:rsidP="0097538D">
            <w:pPr>
              <w:spacing w:line="260" w:lineRule="exact"/>
              <w:rPr>
                <w:rFonts w:ascii="Arial" w:hAnsi="Arial" w:cs="Arial"/>
                <w:i/>
                <w:iCs/>
                <w:sz w:val="20"/>
                <w:szCs w:val="20"/>
              </w:rPr>
            </w:pPr>
          </w:p>
          <w:p w14:paraId="4B7B8545" w14:textId="77777777" w:rsidR="00E31292" w:rsidRDefault="00E31292" w:rsidP="00E31292">
            <w:pPr>
              <w:spacing w:line="260" w:lineRule="exact"/>
              <w:rPr>
                <w:rFonts w:ascii="Arial" w:hAnsi="Arial" w:cs="Arial"/>
                <w:sz w:val="20"/>
                <w:szCs w:val="20"/>
                <w:u w:val="single"/>
              </w:rPr>
            </w:pPr>
            <w:r>
              <w:rPr>
                <w:rFonts w:ascii="Arial" w:hAnsi="Arial" w:cs="Arial"/>
                <w:sz w:val="20"/>
                <w:szCs w:val="20"/>
                <w:u w:val="single"/>
              </w:rPr>
              <w:t>Typische Zwischenräume sammeln</w:t>
            </w:r>
          </w:p>
          <w:p w14:paraId="5CB480DB" w14:textId="77777777" w:rsidR="00E31292" w:rsidRDefault="00E31292" w:rsidP="00E31292">
            <w:pPr>
              <w:pStyle w:val="Listenabsatz"/>
              <w:numPr>
                <w:ilvl w:val="0"/>
                <w:numId w:val="17"/>
              </w:numPr>
              <w:spacing w:line="260" w:lineRule="exact"/>
              <w:rPr>
                <w:rFonts w:ascii="Arial" w:hAnsi="Arial" w:cs="Arial"/>
                <w:sz w:val="20"/>
                <w:szCs w:val="20"/>
              </w:rPr>
            </w:pPr>
            <w:r>
              <w:rPr>
                <w:rFonts w:ascii="Arial" w:hAnsi="Arial" w:cs="Arial"/>
                <w:sz w:val="20"/>
                <w:szCs w:val="20"/>
              </w:rPr>
              <w:t>In PA weitere typische Zwischenräume sammeln</w:t>
            </w:r>
          </w:p>
          <w:p w14:paraId="13C034C4" w14:textId="77777777" w:rsidR="00E31292" w:rsidRPr="0097538D" w:rsidRDefault="00E31292" w:rsidP="00E31292">
            <w:pPr>
              <w:pStyle w:val="Listenabsatz"/>
              <w:numPr>
                <w:ilvl w:val="0"/>
                <w:numId w:val="17"/>
              </w:numPr>
              <w:spacing w:line="260" w:lineRule="exact"/>
              <w:rPr>
                <w:rFonts w:ascii="Arial" w:hAnsi="Arial" w:cs="Arial"/>
                <w:sz w:val="20"/>
                <w:szCs w:val="20"/>
              </w:rPr>
            </w:pPr>
            <w:r>
              <w:rPr>
                <w:rFonts w:ascii="Arial" w:hAnsi="Arial" w:cs="Arial"/>
                <w:sz w:val="20"/>
                <w:szCs w:val="20"/>
              </w:rPr>
              <w:t>Ergebnisse im Plenum an Tafel sammeln und ggf. kategorisieren</w:t>
            </w:r>
          </w:p>
          <w:p w14:paraId="4FB5098F" w14:textId="77777777" w:rsidR="00E31292" w:rsidRPr="005F2A21" w:rsidRDefault="00E31292" w:rsidP="00E31292">
            <w:pPr>
              <w:pStyle w:val="Listenabsatz"/>
              <w:spacing w:line="260" w:lineRule="exact"/>
              <w:ind w:left="360"/>
              <w:rPr>
                <w:rFonts w:ascii="Arial" w:hAnsi="Arial" w:cs="Arial"/>
                <w:sz w:val="20"/>
                <w:szCs w:val="20"/>
              </w:rPr>
            </w:pPr>
          </w:p>
          <w:p w14:paraId="6F3CA24A" w14:textId="77777777" w:rsidR="00E31292" w:rsidRDefault="00E31292" w:rsidP="00E31292">
            <w:pPr>
              <w:spacing w:line="260" w:lineRule="exact"/>
              <w:rPr>
                <w:rFonts w:ascii="Arial" w:hAnsi="Arial" w:cs="Arial"/>
                <w:sz w:val="20"/>
                <w:szCs w:val="20"/>
                <w:u w:val="single"/>
              </w:rPr>
            </w:pPr>
            <w:r w:rsidRPr="0097538D">
              <w:rPr>
                <w:rFonts w:ascii="Arial" w:hAnsi="Arial" w:cs="Arial"/>
                <w:sz w:val="20"/>
                <w:szCs w:val="20"/>
                <w:u w:val="single"/>
              </w:rPr>
              <w:t>Nach Initiativen und Angeboten mit dem Titel „Zwischenraum“ recherchieren und die Metapher deuten</w:t>
            </w:r>
          </w:p>
          <w:p w14:paraId="70381898" w14:textId="77777777" w:rsidR="00E31292" w:rsidRDefault="00E31292" w:rsidP="00E31292">
            <w:pPr>
              <w:pStyle w:val="Listenabsatz"/>
              <w:numPr>
                <w:ilvl w:val="0"/>
                <w:numId w:val="18"/>
              </w:numPr>
              <w:spacing w:line="260" w:lineRule="exact"/>
              <w:rPr>
                <w:rFonts w:ascii="Arial" w:hAnsi="Arial" w:cs="Arial"/>
                <w:sz w:val="20"/>
                <w:szCs w:val="20"/>
              </w:rPr>
            </w:pPr>
            <w:r>
              <w:rPr>
                <w:rFonts w:ascii="Arial" w:hAnsi="Arial" w:cs="Arial"/>
                <w:sz w:val="20"/>
                <w:szCs w:val="20"/>
              </w:rPr>
              <w:t>In GA frei nach Initiativen und Angeboten recherchieren oder vorgegebene Beispiele (siehe Anmerkung) untersuchen</w:t>
            </w:r>
          </w:p>
          <w:p w14:paraId="25AED0E8" w14:textId="77777777" w:rsidR="00E31292" w:rsidRDefault="00E31292" w:rsidP="00E31292">
            <w:pPr>
              <w:pStyle w:val="Listenabsatz"/>
              <w:numPr>
                <w:ilvl w:val="0"/>
                <w:numId w:val="18"/>
              </w:numPr>
              <w:spacing w:line="260" w:lineRule="exact"/>
              <w:rPr>
                <w:rFonts w:ascii="Arial" w:hAnsi="Arial" w:cs="Arial"/>
                <w:sz w:val="20"/>
                <w:szCs w:val="20"/>
              </w:rPr>
            </w:pPr>
            <w:r w:rsidRPr="00E31292">
              <w:rPr>
                <w:rFonts w:ascii="Arial" w:hAnsi="Arial" w:cs="Arial"/>
                <w:sz w:val="20"/>
                <w:szCs w:val="20"/>
              </w:rPr>
              <w:t>Ergebnisse im Plenum präsentieren</w:t>
            </w:r>
          </w:p>
          <w:p w14:paraId="37032FF7" w14:textId="44705D0F" w:rsidR="00CF6027" w:rsidRPr="00E31292" w:rsidRDefault="00CF6027" w:rsidP="00CF6027">
            <w:pPr>
              <w:pStyle w:val="Listenabsatz"/>
              <w:spacing w:line="260" w:lineRule="exact"/>
              <w:ind w:left="360"/>
              <w:rPr>
                <w:rFonts w:ascii="Arial" w:hAnsi="Arial" w:cs="Arial"/>
                <w:sz w:val="20"/>
                <w:szCs w:val="20"/>
              </w:rPr>
            </w:pPr>
          </w:p>
        </w:tc>
        <w:tc>
          <w:tcPr>
            <w:tcW w:w="2669" w:type="dxa"/>
          </w:tcPr>
          <w:p w14:paraId="108E0F5F" w14:textId="77777777" w:rsidR="00F15E9A" w:rsidRDefault="00F15E9A" w:rsidP="00D063BF">
            <w:pPr>
              <w:spacing w:line="260" w:lineRule="exact"/>
              <w:rPr>
                <w:rFonts w:ascii="Arial" w:hAnsi="Arial" w:cs="Arial"/>
                <w:b/>
                <w:bCs/>
                <w:sz w:val="18"/>
                <w:szCs w:val="18"/>
              </w:rPr>
            </w:pPr>
          </w:p>
          <w:p w14:paraId="1053E69B" w14:textId="73FCC6D7" w:rsidR="0006552C" w:rsidRPr="00E31292" w:rsidRDefault="00E31292" w:rsidP="00D063BF">
            <w:pPr>
              <w:spacing w:line="260" w:lineRule="exact"/>
              <w:rPr>
                <w:rFonts w:ascii="Arial" w:hAnsi="Arial" w:cs="Arial"/>
                <w:b/>
                <w:bCs/>
                <w:sz w:val="18"/>
                <w:szCs w:val="18"/>
              </w:rPr>
            </w:pPr>
            <w:r>
              <w:rPr>
                <w:rFonts w:ascii="Arial" w:hAnsi="Arial" w:cs="Arial"/>
                <w:b/>
                <w:bCs/>
                <w:sz w:val="18"/>
                <w:szCs w:val="18"/>
              </w:rPr>
              <w:t>S. 10</w:t>
            </w:r>
            <w:r w:rsidR="006D082E" w:rsidRPr="009B1556">
              <w:rPr>
                <w:rFonts w:ascii="Arial" w:hAnsi="Arial" w:cs="Arial"/>
                <w:b/>
                <w:bCs/>
                <w:sz w:val="18"/>
                <w:szCs w:val="18"/>
              </w:rPr>
              <w:t xml:space="preserve">, </w:t>
            </w:r>
            <w:r>
              <w:rPr>
                <w:rFonts w:ascii="Arial" w:hAnsi="Arial" w:cs="Arial"/>
                <w:sz w:val="18"/>
                <w:szCs w:val="18"/>
              </w:rPr>
              <w:t xml:space="preserve">Fotomontage, </w:t>
            </w:r>
            <w:r>
              <w:rPr>
                <w:rFonts w:ascii="Arial" w:hAnsi="Arial" w:cs="Arial"/>
                <w:b/>
                <w:bCs/>
                <w:sz w:val="18"/>
                <w:szCs w:val="18"/>
              </w:rPr>
              <w:t>S.</w:t>
            </w:r>
            <w:r w:rsidR="00CF6027">
              <w:rPr>
                <w:rFonts w:ascii="Arial" w:hAnsi="Arial" w:cs="Arial"/>
                <w:b/>
                <w:bCs/>
                <w:sz w:val="18"/>
                <w:szCs w:val="18"/>
              </w:rPr>
              <w:t xml:space="preserve"> </w:t>
            </w:r>
            <w:r>
              <w:rPr>
                <w:rFonts w:ascii="Arial" w:hAnsi="Arial" w:cs="Arial"/>
                <w:b/>
                <w:bCs/>
                <w:sz w:val="18"/>
                <w:szCs w:val="18"/>
              </w:rPr>
              <w:t>12, Aufg.1</w:t>
            </w:r>
          </w:p>
          <w:p w14:paraId="08BBB2BE" w14:textId="67160D78" w:rsidR="00C62ECC" w:rsidRDefault="00C62ECC" w:rsidP="00D063BF">
            <w:pPr>
              <w:spacing w:line="260" w:lineRule="exact"/>
              <w:rPr>
                <w:rFonts w:ascii="Arial" w:hAnsi="Arial" w:cs="Arial"/>
                <w:sz w:val="18"/>
                <w:szCs w:val="18"/>
              </w:rPr>
            </w:pPr>
          </w:p>
          <w:p w14:paraId="540FA150" w14:textId="76AC6967" w:rsidR="00E31292" w:rsidRDefault="00E31292" w:rsidP="00D063BF">
            <w:pPr>
              <w:spacing w:line="260" w:lineRule="exact"/>
              <w:rPr>
                <w:rFonts w:ascii="Arial" w:hAnsi="Arial" w:cs="Arial"/>
                <w:sz w:val="18"/>
                <w:szCs w:val="18"/>
              </w:rPr>
            </w:pPr>
          </w:p>
          <w:p w14:paraId="4F549179" w14:textId="7A5DAEF0" w:rsidR="00E31292" w:rsidRDefault="00E31292" w:rsidP="00D063BF">
            <w:pPr>
              <w:spacing w:line="260" w:lineRule="exact"/>
              <w:rPr>
                <w:rFonts w:ascii="Arial" w:hAnsi="Arial" w:cs="Arial"/>
                <w:sz w:val="18"/>
                <w:szCs w:val="18"/>
              </w:rPr>
            </w:pPr>
          </w:p>
          <w:p w14:paraId="770D212C" w14:textId="4DBE9C14" w:rsidR="00E31292" w:rsidRDefault="00E31292" w:rsidP="00D063BF">
            <w:pPr>
              <w:spacing w:line="260" w:lineRule="exact"/>
              <w:rPr>
                <w:rFonts w:ascii="Arial" w:hAnsi="Arial" w:cs="Arial"/>
                <w:sz w:val="18"/>
                <w:szCs w:val="18"/>
              </w:rPr>
            </w:pPr>
          </w:p>
          <w:p w14:paraId="2476984A" w14:textId="74BD0D5F" w:rsidR="00E31292" w:rsidRDefault="00E31292" w:rsidP="00D063BF">
            <w:pPr>
              <w:spacing w:line="260" w:lineRule="exact"/>
              <w:rPr>
                <w:rFonts w:ascii="Arial" w:hAnsi="Arial" w:cs="Arial"/>
                <w:sz w:val="18"/>
                <w:szCs w:val="18"/>
              </w:rPr>
            </w:pPr>
          </w:p>
          <w:p w14:paraId="13B6E216" w14:textId="6A0C211C" w:rsidR="00E31292" w:rsidRDefault="00E31292" w:rsidP="00D063BF">
            <w:pPr>
              <w:spacing w:line="260" w:lineRule="exact"/>
              <w:rPr>
                <w:rFonts w:ascii="Arial" w:hAnsi="Arial" w:cs="Arial"/>
                <w:sz w:val="18"/>
                <w:szCs w:val="18"/>
              </w:rPr>
            </w:pPr>
          </w:p>
          <w:p w14:paraId="6E5F1512" w14:textId="50B854F1" w:rsidR="00E31292" w:rsidRDefault="00E31292" w:rsidP="00D063BF">
            <w:pPr>
              <w:spacing w:line="260" w:lineRule="exact"/>
              <w:rPr>
                <w:rFonts w:ascii="Arial" w:hAnsi="Arial" w:cs="Arial"/>
                <w:sz w:val="18"/>
                <w:szCs w:val="18"/>
              </w:rPr>
            </w:pPr>
          </w:p>
          <w:p w14:paraId="7BD8BB71" w14:textId="2BAA09C7" w:rsidR="00E31292" w:rsidRDefault="00E31292" w:rsidP="00D063BF">
            <w:pPr>
              <w:spacing w:line="260" w:lineRule="exact"/>
              <w:rPr>
                <w:rFonts w:ascii="Arial" w:hAnsi="Arial" w:cs="Arial"/>
                <w:sz w:val="18"/>
                <w:szCs w:val="18"/>
              </w:rPr>
            </w:pPr>
          </w:p>
          <w:p w14:paraId="3545DB2E" w14:textId="43652DA7" w:rsidR="00E31292" w:rsidRDefault="00E31292" w:rsidP="00D063BF">
            <w:pPr>
              <w:spacing w:line="260" w:lineRule="exact"/>
              <w:rPr>
                <w:rFonts w:ascii="Arial" w:hAnsi="Arial" w:cs="Arial"/>
                <w:b/>
                <w:bCs/>
                <w:sz w:val="18"/>
                <w:szCs w:val="18"/>
              </w:rPr>
            </w:pPr>
            <w:r w:rsidRPr="00E31292">
              <w:rPr>
                <w:rFonts w:ascii="Arial" w:hAnsi="Arial" w:cs="Arial"/>
                <w:b/>
                <w:bCs/>
                <w:sz w:val="18"/>
                <w:szCs w:val="18"/>
              </w:rPr>
              <w:t>S.</w:t>
            </w:r>
            <w:r w:rsidR="00CF6027">
              <w:rPr>
                <w:rFonts w:ascii="Arial" w:hAnsi="Arial" w:cs="Arial"/>
                <w:b/>
                <w:bCs/>
                <w:sz w:val="18"/>
                <w:szCs w:val="18"/>
              </w:rPr>
              <w:t xml:space="preserve"> </w:t>
            </w:r>
            <w:r w:rsidRPr="00E31292">
              <w:rPr>
                <w:rFonts w:ascii="Arial" w:hAnsi="Arial" w:cs="Arial"/>
                <w:b/>
                <w:bCs/>
                <w:sz w:val="18"/>
                <w:szCs w:val="18"/>
              </w:rPr>
              <w:t xml:space="preserve">12, </w:t>
            </w:r>
            <w:proofErr w:type="spellStart"/>
            <w:r w:rsidRPr="00E31292">
              <w:rPr>
                <w:rFonts w:ascii="Arial" w:hAnsi="Arial" w:cs="Arial"/>
                <w:b/>
                <w:bCs/>
                <w:sz w:val="18"/>
                <w:szCs w:val="18"/>
              </w:rPr>
              <w:t>Aufg</w:t>
            </w:r>
            <w:proofErr w:type="spellEnd"/>
            <w:r w:rsidRPr="00E31292">
              <w:rPr>
                <w:rFonts w:ascii="Arial" w:hAnsi="Arial" w:cs="Arial"/>
                <w:b/>
                <w:bCs/>
                <w:sz w:val="18"/>
                <w:szCs w:val="18"/>
              </w:rPr>
              <w:t>. 3</w:t>
            </w:r>
          </w:p>
          <w:p w14:paraId="4CC1D410" w14:textId="42F14A52" w:rsidR="00E31292" w:rsidRDefault="00E31292" w:rsidP="00D063BF">
            <w:pPr>
              <w:spacing w:line="260" w:lineRule="exact"/>
              <w:rPr>
                <w:rFonts w:ascii="Arial" w:hAnsi="Arial" w:cs="Arial"/>
                <w:b/>
                <w:bCs/>
                <w:sz w:val="18"/>
                <w:szCs w:val="18"/>
              </w:rPr>
            </w:pPr>
          </w:p>
          <w:p w14:paraId="3DBD03D5" w14:textId="1748C644" w:rsidR="00E31292" w:rsidRDefault="00E31292" w:rsidP="00D063BF">
            <w:pPr>
              <w:spacing w:line="260" w:lineRule="exact"/>
              <w:rPr>
                <w:rFonts w:ascii="Arial" w:hAnsi="Arial" w:cs="Arial"/>
                <w:b/>
                <w:bCs/>
                <w:sz w:val="18"/>
                <w:szCs w:val="18"/>
              </w:rPr>
            </w:pPr>
          </w:p>
          <w:p w14:paraId="5DEAE7E8" w14:textId="17CF9AE2" w:rsidR="00E31292" w:rsidRDefault="00E31292" w:rsidP="00D063BF">
            <w:pPr>
              <w:spacing w:line="260" w:lineRule="exact"/>
              <w:rPr>
                <w:rFonts w:ascii="Arial" w:hAnsi="Arial" w:cs="Arial"/>
                <w:b/>
                <w:bCs/>
                <w:sz w:val="18"/>
                <w:szCs w:val="18"/>
              </w:rPr>
            </w:pPr>
          </w:p>
          <w:p w14:paraId="12757D49" w14:textId="1B9529C6" w:rsidR="00E31292" w:rsidRPr="00E31292" w:rsidRDefault="00E31292" w:rsidP="00D063BF">
            <w:pPr>
              <w:spacing w:line="260" w:lineRule="exact"/>
              <w:rPr>
                <w:rFonts w:ascii="Arial" w:hAnsi="Arial" w:cs="Arial"/>
                <w:b/>
                <w:bCs/>
                <w:sz w:val="18"/>
                <w:szCs w:val="18"/>
              </w:rPr>
            </w:pPr>
            <w:r>
              <w:rPr>
                <w:rFonts w:ascii="Arial" w:hAnsi="Arial" w:cs="Arial"/>
                <w:b/>
                <w:bCs/>
                <w:sz w:val="18"/>
                <w:szCs w:val="18"/>
              </w:rPr>
              <w:t>S.</w:t>
            </w:r>
            <w:r w:rsidR="00CF6027">
              <w:rPr>
                <w:rFonts w:ascii="Arial" w:hAnsi="Arial" w:cs="Arial"/>
                <w:b/>
                <w:bCs/>
                <w:sz w:val="18"/>
                <w:szCs w:val="18"/>
              </w:rPr>
              <w:t xml:space="preserve"> </w:t>
            </w:r>
            <w:r>
              <w:rPr>
                <w:rFonts w:ascii="Arial" w:hAnsi="Arial" w:cs="Arial"/>
                <w:b/>
                <w:bCs/>
                <w:sz w:val="18"/>
                <w:szCs w:val="18"/>
              </w:rPr>
              <w:t xml:space="preserve">12, </w:t>
            </w:r>
            <w:proofErr w:type="spellStart"/>
            <w:r>
              <w:rPr>
                <w:rFonts w:ascii="Arial" w:hAnsi="Arial" w:cs="Arial"/>
                <w:b/>
                <w:bCs/>
                <w:sz w:val="18"/>
                <w:szCs w:val="18"/>
              </w:rPr>
              <w:t>Aufg</w:t>
            </w:r>
            <w:proofErr w:type="spellEnd"/>
            <w:r>
              <w:rPr>
                <w:rFonts w:ascii="Arial" w:hAnsi="Arial" w:cs="Arial"/>
                <w:b/>
                <w:bCs/>
                <w:sz w:val="18"/>
                <w:szCs w:val="18"/>
              </w:rPr>
              <w:t>. 5</w:t>
            </w:r>
          </w:p>
          <w:p w14:paraId="51B35AAE" w14:textId="68AAA26B" w:rsidR="00C62ECC" w:rsidRDefault="00C62ECC" w:rsidP="00D063BF">
            <w:pPr>
              <w:spacing w:line="260" w:lineRule="exact"/>
              <w:rPr>
                <w:rFonts w:ascii="Arial" w:hAnsi="Arial" w:cs="Arial"/>
                <w:sz w:val="18"/>
                <w:szCs w:val="18"/>
              </w:rPr>
            </w:pPr>
          </w:p>
          <w:p w14:paraId="7DC293E8" w14:textId="4E727C14" w:rsidR="0006552C" w:rsidRPr="00C62ECC" w:rsidRDefault="0006552C" w:rsidP="00C62ECC">
            <w:pPr>
              <w:spacing w:line="260" w:lineRule="exact"/>
              <w:rPr>
                <w:rFonts w:ascii="Arial" w:hAnsi="Arial" w:cs="Arial"/>
                <w:sz w:val="18"/>
                <w:szCs w:val="18"/>
              </w:rPr>
            </w:pPr>
          </w:p>
        </w:tc>
      </w:tr>
      <w:tr w:rsidR="00BD4527" w:rsidRPr="00F01614" w14:paraId="605AB3BA" w14:textId="77777777" w:rsidTr="006D082E">
        <w:tc>
          <w:tcPr>
            <w:tcW w:w="2229" w:type="dxa"/>
          </w:tcPr>
          <w:p w14:paraId="0222B585" w14:textId="7EE5CA36" w:rsidR="00BD4527" w:rsidRDefault="00BD4527" w:rsidP="00E31292">
            <w:pPr>
              <w:spacing w:line="260" w:lineRule="exact"/>
              <w:rPr>
                <w:rFonts w:ascii="Arial" w:hAnsi="Arial" w:cs="Arial"/>
                <w:sz w:val="20"/>
                <w:szCs w:val="20"/>
              </w:rPr>
            </w:pPr>
            <w:r>
              <w:rPr>
                <w:rFonts w:ascii="Arial" w:hAnsi="Arial" w:cs="Arial"/>
                <w:sz w:val="20"/>
                <w:szCs w:val="20"/>
              </w:rPr>
              <w:t xml:space="preserve">Die </w:t>
            </w:r>
            <w:r w:rsidR="00E31292">
              <w:rPr>
                <w:rFonts w:ascii="Arial" w:hAnsi="Arial" w:cs="Arial"/>
                <w:sz w:val="20"/>
                <w:szCs w:val="20"/>
              </w:rPr>
              <w:t>allgemeinen Merkmale von Zwischenräumen untersuchen</w:t>
            </w:r>
          </w:p>
        </w:tc>
        <w:tc>
          <w:tcPr>
            <w:tcW w:w="10094" w:type="dxa"/>
          </w:tcPr>
          <w:p w14:paraId="54679A58" w14:textId="77777777" w:rsidR="00E31292" w:rsidRDefault="00E31292" w:rsidP="00E31292">
            <w:pPr>
              <w:spacing w:line="260" w:lineRule="exact"/>
              <w:rPr>
                <w:rFonts w:ascii="Arial" w:hAnsi="Arial" w:cs="Arial"/>
                <w:sz w:val="20"/>
                <w:szCs w:val="20"/>
                <w:u w:val="single"/>
              </w:rPr>
            </w:pPr>
            <w:r w:rsidRPr="0097538D">
              <w:rPr>
                <w:rFonts w:ascii="Arial" w:hAnsi="Arial" w:cs="Arial"/>
                <w:sz w:val="20"/>
                <w:szCs w:val="20"/>
                <w:u w:val="single"/>
              </w:rPr>
              <w:t>Den Begriff „Zwischenraum“ definieren</w:t>
            </w:r>
          </w:p>
          <w:p w14:paraId="2598F60A" w14:textId="77777777" w:rsidR="00E31292" w:rsidRDefault="00E31292" w:rsidP="00E31292">
            <w:pPr>
              <w:pStyle w:val="Listenabsatz"/>
              <w:numPr>
                <w:ilvl w:val="0"/>
                <w:numId w:val="19"/>
              </w:numPr>
              <w:spacing w:line="260" w:lineRule="exact"/>
              <w:rPr>
                <w:rFonts w:ascii="Arial" w:hAnsi="Arial" w:cs="Arial"/>
                <w:sz w:val="20"/>
                <w:szCs w:val="20"/>
              </w:rPr>
            </w:pPr>
            <w:r>
              <w:rPr>
                <w:rFonts w:ascii="Arial" w:hAnsi="Arial" w:cs="Arial"/>
                <w:sz w:val="20"/>
                <w:szCs w:val="20"/>
              </w:rPr>
              <w:t>„Zwischenraum“ anhand der vorherigen Ergebnisse in PA definieren</w:t>
            </w:r>
          </w:p>
          <w:p w14:paraId="7823AFD3" w14:textId="77777777" w:rsidR="00E31292" w:rsidRPr="0097538D" w:rsidRDefault="00E31292" w:rsidP="00E31292">
            <w:pPr>
              <w:pStyle w:val="Listenabsatz"/>
              <w:numPr>
                <w:ilvl w:val="0"/>
                <w:numId w:val="19"/>
              </w:numPr>
              <w:spacing w:line="260" w:lineRule="exact"/>
              <w:rPr>
                <w:rFonts w:ascii="Arial" w:hAnsi="Arial" w:cs="Arial"/>
                <w:sz w:val="20"/>
                <w:szCs w:val="20"/>
              </w:rPr>
            </w:pPr>
            <w:r>
              <w:rPr>
                <w:rFonts w:ascii="Arial" w:hAnsi="Arial" w:cs="Arial"/>
                <w:sz w:val="20"/>
                <w:szCs w:val="20"/>
              </w:rPr>
              <w:t>Definitionen im Plenum besprechen</w:t>
            </w:r>
          </w:p>
          <w:p w14:paraId="089A5156" w14:textId="5E861EA3" w:rsidR="0097538D" w:rsidRPr="00E31292" w:rsidRDefault="0097538D" w:rsidP="00E31292">
            <w:pPr>
              <w:spacing w:line="260" w:lineRule="exact"/>
              <w:rPr>
                <w:rFonts w:ascii="Arial" w:hAnsi="Arial" w:cs="Arial"/>
                <w:sz w:val="20"/>
                <w:szCs w:val="20"/>
              </w:rPr>
            </w:pPr>
          </w:p>
        </w:tc>
        <w:tc>
          <w:tcPr>
            <w:tcW w:w="2669" w:type="dxa"/>
          </w:tcPr>
          <w:p w14:paraId="31E57BDA" w14:textId="77777777" w:rsidR="00F15E9A" w:rsidRDefault="00F15E9A" w:rsidP="00D063BF">
            <w:pPr>
              <w:spacing w:line="260" w:lineRule="exact"/>
              <w:rPr>
                <w:rFonts w:ascii="Arial" w:hAnsi="Arial" w:cs="Arial"/>
                <w:b/>
                <w:bCs/>
                <w:sz w:val="18"/>
                <w:szCs w:val="18"/>
              </w:rPr>
            </w:pPr>
          </w:p>
          <w:p w14:paraId="06E223EB" w14:textId="40D30201" w:rsidR="00BD4527" w:rsidRPr="009B1556" w:rsidRDefault="00E31292" w:rsidP="00D063BF">
            <w:pPr>
              <w:spacing w:line="260" w:lineRule="exact"/>
              <w:rPr>
                <w:rFonts w:ascii="Arial" w:hAnsi="Arial" w:cs="Arial"/>
                <w:b/>
                <w:bCs/>
                <w:sz w:val="18"/>
                <w:szCs w:val="18"/>
              </w:rPr>
            </w:pPr>
            <w:r>
              <w:rPr>
                <w:rFonts w:ascii="Arial" w:hAnsi="Arial" w:cs="Arial"/>
                <w:b/>
                <w:bCs/>
                <w:sz w:val="18"/>
                <w:szCs w:val="18"/>
              </w:rPr>
              <w:t>S. 12</w:t>
            </w:r>
            <w:r w:rsidR="006D082E" w:rsidRPr="009B1556">
              <w:rPr>
                <w:rFonts w:ascii="Arial" w:hAnsi="Arial" w:cs="Arial"/>
                <w:b/>
                <w:bCs/>
                <w:sz w:val="18"/>
                <w:szCs w:val="18"/>
              </w:rPr>
              <w:t xml:space="preserve">, </w:t>
            </w:r>
            <w:proofErr w:type="spellStart"/>
            <w:r w:rsidR="006D082E" w:rsidRPr="009B1556">
              <w:rPr>
                <w:rFonts w:ascii="Arial" w:hAnsi="Arial" w:cs="Arial"/>
                <w:b/>
                <w:bCs/>
                <w:sz w:val="18"/>
                <w:szCs w:val="18"/>
              </w:rPr>
              <w:t>Aufg</w:t>
            </w:r>
            <w:proofErr w:type="spellEnd"/>
            <w:r w:rsidR="006D082E" w:rsidRPr="009B1556">
              <w:rPr>
                <w:rFonts w:ascii="Arial" w:hAnsi="Arial" w:cs="Arial"/>
                <w:b/>
                <w:bCs/>
                <w:sz w:val="18"/>
                <w:szCs w:val="18"/>
              </w:rPr>
              <w:t>. 4</w:t>
            </w:r>
          </w:p>
          <w:p w14:paraId="0EE14896" w14:textId="77777777" w:rsidR="006D082E" w:rsidRDefault="006D082E" w:rsidP="00D063BF">
            <w:pPr>
              <w:spacing w:line="260" w:lineRule="exact"/>
              <w:rPr>
                <w:rFonts w:ascii="Arial" w:hAnsi="Arial" w:cs="Arial"/>
                <w:sz w:val="18"/>
                <w:szCs w:val="18"/>
              </w:rPr>
            </w:pPr>
          </w:p>
          <w:p w14:paraId="232F158E" w14:textId="2120E554" w:rsidR="006D082E" w:rsidRPr="00F15E9A" w:rsidRDefault="006D082E" w:rsidP="00D063BF">
            <w:pPr>
              <w:spacing w:line="260" w:lineRule="exact"/>
              <w:rPr>
                <w:rFonts w:ascii="Arial" w:hAnsi="Arial" w:cs="Arial"/>
                <w:b/>
                <w:bCs/>
                <w:sz w:val="18"/>
                <w:szCs w:val="18"/>
              </w:rPr>
            </w:pPr>
          </w:p>
        </w:tc>
      </w:tr>
      <w:tr w:rsidR="0006552C" w:rsidRPr="00F01614" w14:paraId="119EF4F5" w14:textId="77777777" w:rsidTr="006D082E">
        <w:tc>
          <w:tcPr>
            <w:tcW w:w="2229" w:type="dxa"/>
          </w:tcPr>
          <w:p w14:paraId="2573537C" w14:textId="61BCC196" w:rsidR="0006552C" w:rsidRPr="00F01614" w:rsidRDefault="00E31292" w:rsidP="00BD4527">
            <w:pPr>
              <w:spacing w:line="260" w:lineRule="exact"/>
              <w:rPr>
                <w:rFonts w:ascii="Arial" w:hAnsi="Arial" w:cs="Arial"/>
                <w:sz w:val="20"/>
                <w:szCs w:val="20"/>
              </w:rPr>
            </w:pPr>
            <w:r>
              <w:rPr>
                <w:rFonts w:ascii="Arial" w:hAnsi="Arial" w:cs="Arial"/>
                <w:sz w:val="20"/>
                <w:szCs w:val="20"/>
              </w:rPr>
              <w:t>Den Begriff „Zwischenraum“ im religiösen Kontext untersuchen</w:t>
            </w:r>
          </w:p>
        </w:tc>
        <w:tc>
          <w:tcPr>
            <w:tcW w:w="10094" w:type="dxa"/>
          </w:tcPr>
          <w:p w14:paraId="57451169" w14:textId="68538C2E" w:rsidR="0097538D" w:rsidRDefault="0097538D" w:rsidP="0097538D">
            <w:pPr>
              <w:spacing w:line="260" w:lineRule="exact"/>
              <w:rPr>
                <w:rFonts w:ascii="Arial" w:hAnsi="Arial" w:cs="Arial"/>
                <w:sz w:val="20"/>
                <w:szCs w:val="20"/>
                <w:u w:val="single"/>
              </w:rPr>
            </w:pPr>
            <w:r w:rsidRPr="0097538D">
              <w:rPr>
                <w:rFonts w:ascii="Arial" w:hAnsi="Arial" w:cs="Arial"/>
                <w:sz w:val="20"/>
                <w:szCs w:val="20"/>
                <w:u w:val="single"/>
              </w:rPr>
              <w:t xml:space="preserve">Die Aufschrift des Klebebandes </w:t>
            </w:r>
            <w:proofErr w:type="gramStart"/>
            <w:r w:rsidRPr="0097538D">
              <w:rPr>
                <w:rFonts w:ascii="Arial" w:hAnsi="Arial" w:cs="Arial"/>
                <w:sz w:val="20"/>
                <w:szCs w:val="20"/>
                <w:u w:val="single"/>
              </w:rPr>
              <w:t>deuten</w:t>
            </w:r>
            <w:proofErr w:type="gramEnd"/>
          </w:p>
          <w:p w14:paraId="6835BA05" w14:textId="609AE457" w:rsidR="0097538D" w:rsidRDefault="0097538D" w:rsidP="0097538D">
            <w:pPr>
              <w:pStyle w:val="Listenabsatz"/>
              <w:numPr>
                <w:ilvl w:val="0"/>
                <w:numId w:val="20"/>
              </w:numPr>
              <w:spacing w:line="260" w:lineRule="exact"/>
              <w:rPr>
                <w:rFonts w:ascii="Arial" w:hAnsi="Arial" w:cs="Arial"/>
                <w:sz w:val="20"/>
                <w:szCs w:val="20"/>
              </w:rPr>
            </w:pPr>
            <w:r>
              <w:rPr>
                <w:rFonts w:ascii="Arial" w:hAnsi="Arial" w:cs="Arial"/>
                <w:sz w:val="20"/>
                <w:szCs w:val="20"/>
              </w:rPr>
              <w:t>L</w:t>
            </w:r>
            <w:r w:rsidR="00CF6027">
              <w:rPr>
                <w:rFonts w:ascii="Arial" w:hAnsi="Arial" w:cs="Arial"/>
                <w:sz w:val="20"/>
                <w:szCs w:val="20"/>
              </w:rPr>
              <w:t>.</w:t>
            </w:r>
            <w:bookmarkStart w:id="0" w:name="_GoBack"/>
            <w:bookmarkEnd w:id="0"/>
            <w:r>
              <w:rPr>
                <w:rFonts w:ascii="Arial" w:hAnsi="Arial" w:cs="Arial"/>
                <w:sz w:val="20"/>
                <w:szCs w:val="20"/>
              </w:rPr>
              <w:t>vortrag über Kontext des Klebebandes</w:t>
            </w:r>
            <w:r w:rsidR="00E31292">
              <w:rPr>
                <w:rFonts w:ascii="Arial" w:hAnsi="Arial" w:cs="Arial"/>
                <w:sz w:val="20"/>
                <w:szCs w:val="20"/>
              </w:rPr>
              <w:t xml:space="preserve"> (siehe Anmerkung)</w:t>
            </w:r>
          </w:p>
          <w:p w14:paraId="136E4EE8" w14:textId="14F9E2C0" w:rsidR="009B1556" w:rsidRPr="0097538D" w:rsidRDefault="0097538D" w:rsidP="009B1556">
            <w:pPr>
              <w:pStyle w:val="Listenabsatz"/>
              <w:numPr>
                <w:ilvl w:val="0"/>
                <w:numId w:val="20"/>
              </w:numPr>
              <w:spacing w:line="260" w:lineRule="exact"/>
              <w:rPr>
                <w:rFonts w:ascii="Arial" w:hAnsi="Arial" w:cs="Arial"/>
                <w:sz w:val="20"/>
                <w:szCs w:val="20"/>
              </w:rPr>
            </w:pPr>
            <w:r>
              <w:rPr>
                <w:rFonts w:ascii="Arial" w:hAnsi="Arial" w:cs="Arial"/>
                <w:sz w:val="20"/>
                <w:szCs w:val="20"/>
              </w:rPr>
              <w:t>Klebeband im Hinblick auf die vorher erstellten Definitionen von „Zwischenraum“ deuten</w:t>
            </w:r>
          </w:p>
        </w:tc>
        <w:tc>
          <w:tcPr>
            <w:tcW w:w="2669" w:type="dxa"/>
          </w:tcPr>
          <w:p w14:paraId="39FB64E7" w14:textId="77777777" w:rsidR="00F15E9A" w:rsidRDefault="00F15E9A" w:rsidP="00D063BF">
            <w:pPr>
              <w:spacing w:line="260" w:lineRule="exact"/>
              <w:rPr>
                <w:rFonts w:ascii="Arial" w:hAnsi="Arial" w:cs="Arial"/>
                <w:bCs/>
                <w:sz w:val="18"/>
                <w:szCs w:val="18"/>
              </w:rPr>
            </w:pPr>
          </w:p>
          <w:p w14:paraId="2386139C" w14:textId="6ADFB083" w:rsidR="006D082E" w:rsidRDefault="00E31292" w:rsidP="00D063BF">
            <w:pPr>
              <w:spacing w:line="260" w:lineRule="exact"/>
              <w:rPr>
                <w:rFonts w:ascii="Arial" w:hAnsi="Arial" w:cs="Arial"/>
                <w:bCs/>
                <w:sz w:val="18"/>
                <w:szCs w:val="18"/>
              </w:rPr>
            </w:pPr>
            <w:r>
              <w:rPr>
                <w:rFonts w:ascii="Arial" w:hAnsi="Arial" w:cs="Arial"/>
                <w:bCs/>
                <w:sz w:val="18"/>
                <w:szCs w:val="18"/>
              </w:rPr>
              <w:t>Klebeband</w:t>
            </w:r>
            <w:r>
              <w:rPr>
                <w:rFonts w:ascii="Arial" w:hAnsi="Arial" w:cs="Arial"/>
                <w:b/>
                <w:sz w:val="18"/>
                <w:szCs w:val="18"/>
              </w:rPr>
              <w:t xml:space="preserve"> S. 12</w:t>
            </w:r>
          </w:p>
          <w:p w14:paraId="5D80ABC3" w14:textId="1D1DDF44" w:rsidR="009D44E1" w:rsidRPr="009B1556" w:rsidRDefault="00E31292" w:rsidP="00D063BF">
            <w:pPr>
              <w:spacing w:line="260" w:lineRule="exact"/>
              <w:rPr>
                <w:rFonts w:ascii="Arial" w:hAnsi="Arial" w:cs="Arial"/>
                <w:b/>
                <w:sz w:val="18"/>
                <w:szCs w:val="18"/>
              </w:rPr>
            </w:pPr>
            <w:r>
              <w:rPr>
                <w:rFonts w:ascii="Arial" w:hAnsi="Arial" w:cs="Arial"/>
                <w:b/>
                <w:sz w:val="18"/>
                <w:szCs w:val="18"/>
              </w:rPr>
              <w:t>S. 12</w:t>
            </w:r>
            <w:r w:rsidR="006D082E" w:rsidRPr="009B1556">
              <w:rPr>
                <w:rFonts w:ascii="Arial" w:hAnsi="Arial" w:cs="Arial"/>
                <w:b/>
                <w:sz w:val="18"/>
                <w:szCs w:val="18"/>
              </w:rPr>
              <w:t xml:space="preserve">, </w:t>
            </w:r>
            <w:proofErr w:type="spellStart"/>
            <w:r>
              <w:rPr>
                <w:rFonts w:ascii="Arial" w:hAnsi="Arial" w:cs="Arial"/>
                <w:b/>
                <w:sz w:val="18"/>
                <w:szCs w:val="18"/>
              </w:rPr>
              <w:t>Aufg</w:t>
            </w:r>
            <w:proofErr w:type="spellEnd"/>
            <w:r>
              <w:rPr>
                <w:rFonts w:ascii="Arial" w:hAnsi="Arial" w:cs="Arial"/>
                <w:b/>
                <w:sz w:val="18"/>
                <w:szCs w:val="18"/>
              </w:rPr>
              <w:t>. 6</w:t>
            </w:r>
          </w:p>
          <w:p w14:paraId="472C82B3" w14:textId="1E0AE456" w:rsidR="00F15E9A" w:rsidRPr="00F01614" w:rsidRDefault="00F15E9A" w:rsidP="00E31292">
            <w:pPr>
              <w:spacing w:line="260" w:lineRule="exact"/>
              <w:rPr>
                <w:rFonts w:ascii="Arial" w:hAnsi="Arial" w:cs="Arial"/>
                <w:color w:val="FF0000"/>
                <w:sz w:val="18"/>
                <w:szCs w:val="18"/>
              </w:rPr>
            </w:pPr>
          </w:p>
        </w:tc>
      </w:tr>
    </w:tbl>
    <w:p w14:paraId="43DCF378" w14:textId="77777777" w:rsidR="00D91C9B" w:rsidRPr="00F01614" w:rsidRDefault="00D91C9B" w:rsidP="00D063BF">
      <w:pPr>
        <w:spacing w:line="260" w:lineRule="exact"/>
        <w:rPr>
          <w:rFonts w:ascii="Arial" w:hAnsi="Arial" w:cs="Arial"/>
        </w:rPr>
      </w:pPr>
    </w:p>
    <w:sectPr w:rsidR="00D91C9B" w:rsidRPr="00F01614" w:rsidSect="00A7633B">
      <w:pgSz w:w="16840" w:h="1190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11E6" w14:textId="77777777" w:rsidR="009D44E1" w:rsidRDefault="009D44E1" w:rsidP="00B95D62">
      <w:r>
        <w:separator/>
      </w:r>
    </w:p>
  </w:endnote>
  <w:endnote w:type="continuationSeparator" w:id="0">
    <w:p w14:paraId="5399402A" w14:textId="77777777" w:rsidR="009D44E1" w:rsidRDefault="009D44E1" w:rsidP="00B9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51CF6" w14:textId="77777777" w:rsidR="009D44E1" w:rsidRDefault="009D44E1" w:rsidP="00B95D62">
      <w:r>
        <w:separator/>
      </w:r>
    </w:p>
  </w:footnote>
  <w:footnote w:type="continuationSeparator" w:id="0">
    <w:p w14:paraId="0B83B844" w14:textId="77777777" w:rsidR="009D44E1" w:rsidRDefault="009D44E1" w:rsidP="00B9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16D"/>
    <w:multiLevelType w:val="hybridMultilevel"/>
    <w:tmpl w:val="EEB05A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64015F"/>
    <w:multiLevelType w:val="hybridMultilevel"/>
    <w:tmpl w:val="DED672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8716BD0"/>
    <w:multiLevelType w:val="hybridMultilevel"/>
    <w:tmpl w:val="9F1A12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F40FE1"/>
    <w:multiLevelType w:val="hybridMultilevel"/>
    <w:tmpl w:val="A9ACB0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0AF548E"/>
    <w:multiLevelType w:val="hybridMultilevel"/>
    <w:tmpl w:val="0A4672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1F96262"/>
    <w:multiLevelType w:val="hybridMultilevel"/>
    <w:tmpl w:val="34CCFA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96A5E36"/>
    <w:multiLevelType w:val="hybridMultilevel"/>
    <w:tmpl w:val="0FFC88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C7E6FF4"/>
    <w:multiLevelType w:val="hybridMultilevel"/>
    <w:tmpl w:val="6714F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D7C093D"/>
    <w:multiLevelType w:val="hybridMultilevel"/>
    <w:tmpl w:val="FFFAAA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EEF1037"/>
    <w:multiLevelType w:val="hybridMultilevel"/>
    <w:tmpl w:val="6EB47E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24B7265"/>
    <w:multiLevelType w:val="hybridMultilevel"/>
    <w:tmpl w:val="64FEE762"/>
    <w:lvl w:ilvl="0" w:tplc="F782F7F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2F71EC"/>
    <w:multiLevelType w:val="hybridMultilevel"/>
    <w:tmpl w:val="A4A4B9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16E3F31"/>
    <w:multiLevelType w:val="hybridMultilevel"/>
    <w:tmpl w:val="D7346C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3A4888"/>
    <w:multiLevelType w:val="hybridMultilevel"/>
    <w:tmpl w:val="B3B222A0"/>
    <w:lvl w:ilvl="0" w:tplc="F782F7F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4A3A7F"/>
    <w:multiLevelType w:val="hybridMultilevel"/>
    <w:tmpl w:val="A1AE1B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3632240"/>
    <w:multiLevelType w:val="hybridMultilevel"/>
    <w:tmpl w:val="5CF208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02D36BD"/>
    <w:multiLevelType w:val="hybridMultilevel"/>
    <w:tmpl w:val="4EC2E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2587D67"/>
    <w:multiLevelType w:val="hybridMultilevel"/>
    <w:tmpl w:val="6A8E5A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2895046"/>
    <w:multiLevelType w:val="hybridMultilevel"/>
    <w:tmpl w:val="B71C62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7C104D3"/>
    <w:multiLevelType w:val="hybridMultilevel"/>
    <w:tmpl w:val="703643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3"/>
  </w:num>
  <w:num w:numId="6">
    <w:abstractNumId w:val="11"/>
  </w:num>
  <w:num w:numId="7">
    <w:abstractNumId w:val="19"/>
  </w:num>
  <w:num w:numId="8">
    <w:abstractNumId w:val="17"/>
  </w:num>
  <w:num w:numId="9">
    <w:abstractNumId w:val="10"/>
  </w:num>
  <w:num w:numId="10">
    <w:abstractNumId w:val="13"/>
  </w:num>
  <w:num w:numId="11">
    <w:abstractNumId w:val="15"/>
  </w:num>
  <w:num w:numId="12">
    <w:abstractNumId w:val="2"/>
  </w:num>
  <w:num w:numId="13">
    <w:abstractNumId w:val="5"/>
  </w:num>
  <w:num w:numId="14">
    <w:abstractNumId w:val="18"/>
  </w:num>
  <w:num w:numId="15">
    <w:abstractNumId w:val="4"/>
  </w:num>
  <w:num w:numId="16">
    <w:abstractNumId w:val="12"/>
  </w:num>
  <w:num w:numId="17">
    <w:abstractNumId w:val="7"/>
  </w:num>
  <w:num w:numId="18">
    <w:abstractNumId w:val="14"/>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AC"/>
    <w:rsid w:val="000035F2"/>
    <w:rsid w:val="00020B6B"/>
    <w:rsid w:val="0006552C"/>
    <w:rsid w:val="001327D1"/>
    <w:rsid w:val="001E01DC"/>
    <w:rsid w:val="001F2DD7"/>
    <w:rsid w:val="00210976"/>
    <w:rsid w:val="003466AC"/>
    <w:rsid w:val="003540D0"/>
    <w:rsid w:val="00441D08"/>
    <w:rsid w:val="00495F0C"/>
    <w:rsid w:val="005F2A21"/>
    <w:rsid w:val="006B642F"/>
    <w:rsid w:val="006D082E"/>
    <w:rsid w:val="00755A69"/>
    <w:rsid w:val="00795F43"/>
    <w:rsid w:val="007E39F6"/>
    <w:rsid w:val="0081584A"/>
    <w:rsid w:val="00905AAD"/>
    <w:rsid w:val="0097538D"/>
    <w:rsid w:val="009B1556"/>
    <w:rsid w:val="009C1FD4"/>
    <w:rsid w:val="009D44E1"/>
    <w:rsid w:val="009E11EB"/>
    <w:rsid w:val="009E311A"/>
    <w:rsid w:val="00A631B9"/>
    <w:rsid w:val="00A7633B"/>
    <w:rsid w:val="00A96C26"/>
    <w:rsid w:val="00AF2288"/>
    <w:rsid w:val="00B1054D"/>
    <w:rsid w:val="00B95D62"/>
    <w:rsid w:val="00BD4527"/>
    <w:rsid w:val="00C62ECC"/>
    <w:rsid w:val="00CF6027"/>
    <w:rsid w:val="00D063BF"/>
    <w:rsid w:val="00D1637B"/>
    <w:rsid w:val="00D91C9B"/>
    <w:rsid w:val="00DF7224"/>
    <w:rsid w:val="00E31292"/>
    <w:rsid w:val="00EC5286"/>
    <w:rsid w:val="00F01614"/>
    <w:rsid w:val="00F15E9A"/>
    <w:rsid w:val="00F45B9D"/>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8C068"/>
  <w14:defaultImageDpi w14:val="300"/>
  <w15:docId w15:val="{C9ADE47B-2FB1-4048-8954-2C8E419B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66AC"/>
    <w:rPr>
      <w:rFonts w:ascii="Times New Roman" w:hAnsi="Times New Roman"/>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next w:val="Standard"/>
    <w:qFormat/>
    <w:rsid w:val="00DF7224"/>
    <w:rPr>
      <w:rFonts w:cs="Times New Roman"/>
    </w:rPr>
  </w:style>
  <w:style w:type="paragraph" w:styleId="Kopfzeile">
    <w:name w:val="header"/>
    <w:basedOn w:val="Standard"/>
    <w:link w:val="KopfzeileZchn"/>
    <w:uiPriority w:val="99"/>
    <w:unhideWhenUsed/>
    <w:rsid w:val="003466AC"/>
    <w:pPr>
      <w:tabs>
        <w:tab w:val="center" w:pos="4536"/>
        <w:tab w:val="right" w:pos="9072"/>
      </w:tabs>
    </w:pPr>
  </w:style>
  <w:style w:type="character" w:customStyle="1" w:styleId="KopfzeileZchn">
    <w:name w:val="Kopfzeile Zchn"/>
    <w:basedOn w:val="Absatz-Standardschriftart"/>
    <w:link w:val="Kopfzeile"/>
    <w:uiPriority w:val="99"/>
    <w:rsid w:val="003466AC"/>
    <w:rPr>
      <w:rFonts w:ascii="Times New Roman" w:hAnsi="Times New Roman"/>
      <w:sz w:val="28"/>
      <w:szCs w:val="28"/>
    </w:rPr>
  </w:style>
  <w:style w:type="paragraph" w:styleId="Listenabsatz">
    <w:name w:val="List Paragraph"/>
    <w:basedOn w:val="Standard"/>
    <w:uiPriority w:val="34"/>
    <w:qFormat/>
    <w:rsid w:val="003466AC"/>
    <w:pPr>
      <w:ind w:left="720"/>
      <w:contextualSpacing/>
    </w:pPr>
  </w:style>
  <w:style w:type="table" w:styleId="Tabellenraster">
    <w:name w:val="Table Grid"/>
    <w:basedOn w:val="NormaleTabelle"/>
    <w:uiPriority w:val="59"/>
    <w:rsid w:val="00346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95D62"/>
    <w:pPr>
      <w:tabs>
        <w:tab w:val="center" w:pos="4536"/>
        <w:tab w:val="right" w:pos="9072"/>
      </w:tabs>
    </w:pPr>
  </w:style>
  <w:style w:type="character" w:customStyle="1" w:styleId="FuzeileZchn">
    <w:name w:val="Fußzeile Zchn"/>
    <w:basedOn w:val="Absatz-Standardschriftart"/>
    <w:link w:val="Fuzeile"/>
    <w:uiPriority w:val="99"/>
    <w:rsid w:val="00B95D62"/>
    <w:rPr>
      <w:rFonts w:ascii="Times New Roman" w:hAnsi="Times New Roman"/>
      <w:sz w:val="28"/>
      <w:szCs w:val="28"/>
    </w:rPr>
  </w:style>
  <w:style w:type="paragraph" w:styleId="StandardWeb">
    <w:name w:val="Normal (Web)"/>
    <w:basedOn w:val="Standard"/>
    <w:uiPriority w:val="99"/>
    <w:semiHidden/>
    <w:unhideWhenUsed/>
    <w:rsid w:val="001327D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78252">
      <w:bodyDiv w:val="1"/>
      <w:marLeft w:val="0"/>
      <w:marRight w:val="0"/>
      <w:marTop w:val="0"/>
      <w:marBottom w:val="0"/>
      <w:divBdr>
        <w:top w:val="none" w:sz="0" w:space="0" w:color="auto"/>
        <w:left w:val="none" w:sz="0" w:space="0" w:color="auto"/>
        <w:bottom w:val="none" w:sz="0" w:space="0" w:color="auto"/>
        <w:right w:val="none" w:sz="0" w:space="0" w:color="auto"/>
      </w:divBdr>
    </w:div>
    <w:div w:id="1112866968">
      <w:bodyDiv w:val="1"/>
      <w:marLeft w:val="0"/>
      <w:marRight w:val="0"/>
      <w:marTop w:val="0"/>
      <w:marBottom w:val="0"/>
      <w:divBdr>
        <w:top w:val="none" w:sz="0" w:space="0" w:color="auto"/>
        <w:left w:val="none" w:sz="0" w:space="0" w:color="auto"/>
        <w:bottom w:val="none" w:sz="0" w:space="0" w:color="auto"/>
        <w:right w:val="none" w:sz="0" w:space="0" w:color="auto"/>
      </w:divBdr>
    </w:div>
    <w:div w:id="2114402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 Bartelmus</dc:creator>
  <cp:keywords/>
  <dc:description/>
  <cp:lastModifiedBy>Barth, Heidrun</cp:lastModifiedBy>
  <cp:revision>15</cp:revision>
  <cp:lastPrinted>2023-08-01T19:22:00Z</cp:lastPrinted>
  <dcterms:created xsi:type="dcterms:W3CDTF">2023-06-14T08:46:00Z</dcterms:created>
  <dcterms:modified xsi:type="dcterms:W3CDTF">2023-11-27T12:33:00Z</dcterms:modified>
</cp:coreProperties>
</file>